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附件1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长春市朝阳区教育局不予处罚事项清单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实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施机关:长春市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朝阳区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教育局</w:t>
      </w:r>
    </w:p>
    <w:tbl>
      <w:tblPr>
        <w:tblStyle w:val="5"/>
        <w:tblW w:w="13740" w:type="dxa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3087"/>
        <w:gridCol w:w="3255"/>
        <w:gridCol w:w="5532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308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处罚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事项名称</w:t>
            </w:r>
          </w:p>
        </w:tc>
        <w:tc>
          <w:tcPr>
            <w:tcW w:w="3255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不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予处罚的情形</w:t>
            </w:r>
          </w:p>
        </w:tc>
        <w:tc>
          <w:tcPr>
            <w:tcW w:w="5532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不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予处罚的依据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违法行为轻微并及时改正，没有造成危害后果的。</w:t>
            </w:r>
            <w:bookmarkStart w:id="0" w:name="_GoBack"/>
            <w:bookmarkEnd w:id="0"/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违法行为轻微并及时改正，没有造成危害后果的，不予行政处罚。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初次违法且危害后果轻微并及时改正的，可以不予行政处罚。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初次违法且危害后果轻微并及时改正的，可以不予行政处罚。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当事人有证据足以证明没有主观过错的，不予行政处罚。法律、行政法规另有规定的，从其规定。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当事人有证据足以证明没有主观过错的，不予行政处罚。法律、行政法规另有规定的，从其规定。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  <w:u w:val="single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对学校或者其他教育机构违反国家有关规定招生的处罚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》第三十六条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违法行为轻微并及时改正，没有造成危害后果的。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违法行为轻微并及时改正，没有造成危害后果的，不予行政处罚。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初次违法且危害后果轻微并及时改正的，可以不予行政处罚。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初次违法且危害后果轻微并及时改正的，可以不予行政处罚。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当事人有证据足以证明没有主观过错的，不予行政处罚。法律、行政法规另有规定的，从其规定。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当事人有证据足以证明没有主观过错的，不予行政处罚。法律、行政法规另有规定的，从其规定。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对擅自举办学校或其它教育机构的处罚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》第三十六条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违法行为轻微并及时改正，没有造成危害后果的。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违法行为轻微并及时改正，没有造成危害后果的，不予行政处罚。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初次违法且危害后果轻微并及时改正的，可以不予行政处罚。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初次违法且危害后果轻微并及时改正的，可以不予行政处罚。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当事人有证据足以证明没有主观过错的，不予行政处罚。法律、行政法规另有规定的，从其规定。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当事人有证据足以证明没有主观过错的，不予行政处罚。法律、行政法规另有规定的，从其规定。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对民办学校违规办学的处罚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》第三十六条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13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违法行为轻微并及时改正，没有造成危害后果的。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违法行为轻微并及时改正，没有造成危害后果的，不予行政处罚。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初次违法且危害后果轻微并及时改正的，可以不予行政处罚。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初次违法且危害后果轻微并及时改正的，可以不予行政处罚。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当事人有证据足以证明没有主观过错的，不予行政处罚。法律、行政法规另有规定的，从其规定。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当事人有证据足以证明没有主观过错的，不予行政处罚。法律、行政法规另有规定的，从其规定。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16</w:t>
            </w:r>
          </w:p>
        </w:tc>
        <w:tc>
          <w:tcPr>
            <w:tcW w:w="308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对学校或者其他教育机构违法颁发学位证书、学历证书或者其他学业证书的处罚</w:t>
            </w:r>
          </w:p>
        </w:tc>
        <w:tc>
          <w:tcPr>
            <w:tcW w:w="325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5532" w:type="dxa"/>
          </w:tcPr>
          <w:p>
            <w:pPr>
              <w:jc w:val="left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《中华人民共和国</w:t>
            </w:r>
            <w:r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  <w:t>行政处罚法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》第三十六条</w:t>
            </w: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1073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</w:tbl>
    <w:p>
      <w:r>
        <w:rPr>
          <w:rFonts w:hint="eastAsia" w:ascii="仿宋_GB2312" w:hAnsi="Times New Roman" w:eastAsia="仿宋_GB2312" w:cs="Times New Roman"/>
          <w:sz w:val="32"/>
          <w:szCs w:val="32"/>
        </w:rPr>
        <w:t>注</w:t>
      </w:r>
      <w:r>
        <w:rPr>
          <w:rFonts w:ascii="仿宋_GB2312" w:hAnsi="Times New Roman" w:eastAsia="仿宋_GB2312" w:cs="Times New Roman"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对当事人的违法行为依法不予行政处罚的，行政机关应当对当事人进行教育。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A0D57"/>
    <w:rsid w:val="12F26E0F"/>
    <w:rsid w:val="1C6866E1"/>
    <w:rsid w:val="4A4F6319"/>
    <w:rsid w:val="524D19B9"/>
    <w:rsid w:val="79F6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2055</Words>
  <Characters>2062</Characters>
  <Lines>0</Lines>
  <Paragraphs>0</Paragraphs>
  <TotalTime>4</TotalTime>
  <ScaleCrop>false</ScaleCrop>
  <LinksUpToDate>false</LinksUpToDate>
  <CharactersWithSpaces>2062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2021-10-12T02:27:00Z</dcterms:created>
  <dc:creator>Administrator</dc:creator>
  <cp:lastModifiedBy>Administrator</cp:lastModifiedBy>
  <cp:lastPrinted>2021-10-14T01:55:06Z</cp:lastPrinted>
  <dcterms:modified xsi:type="dcterms:W3CDTF">2021-10-14T02:03:13Z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8AABE8299E5E421B8E76B6027F318FDE</vt:lpwstr>
  </property>
</Properties>
</file>